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a3"/>
        <w:autoSpaceDE w:val="0"/>
        <w:autoSpaceDN w:val="0"/>
        <w:adjustRightInd w:val="0"/>
        <w:spacing w:after="0"/>
        <w:ind w:left="900"/>
        <w:jc w:val="right"/>
        <w:rPr>
          <w:rFonts w:ascii="Times New Roman" w:hAnsi="Times New Roman" w:cs="Times New Roman"/>
          <w:sz w:val="24"/>
          <w:szCs w:val="26"/>
        </w:rPr>
      </w:pPr>
      <w:r>
        <w:rPr>
          <w:rFonts w:ascii="Times New Roman" w:hAnsi="Times New Roman" w:cs="Times New Roman"/>
          <w:sz w:val="24"/>
          <w:szCs w:val="26"/>
        </w:rPr>
        <w:t>Приложение к Решению 15-01</w:t>
      </w:r>
    </w:p>
    <w:p>
      <w:pPr>
        <w:pStyle w:val="a3"/>
        <w:autoSpaceDE w:val="0"/>
        <w:autoSpaceDN w:val="0"/>
        <w:adjustRightInd w:val="0"/>
        <w:spacing w:after="0"/>
        <w:ind w:left="900"/>
        <w:rPr>
          <w:rFonts w:ascii="Times New Roman" w:hAnsi="Times New Roman" w:cs="Times New Roman"/>
          <w:b/>
          <w:sz w:val="26"/>
          <w:szCs w:val="26"/>
        </w:rPr>
      </w:pPr>
    </w:p>
    <w:p>
      <w:pPr>
        <w:pStyle w:val="a3"/>
        <w:autoSpaceDE w:val="0"/>
        <w:autoSpaceDN w:val="0"/>
        <w:adjustRightInd w:val="0"/>
        <w:spacing w:after="0"/>
        <w:ind w:left="900"/>
        <w:jc w:val="center"/>
        <w:rPr>
          <w:rFonts w:ascii="Times New Roman" w:hAnsi="Times New Roman" w:cs="Times New Roman"/>
          <w:b/>
          <w:sz w:val="26"/>
          <w:szCs w:val="26"/>
        </w:rPr>
      </w:pPr>
      <w:r>
        <w:rPr>
          <w:rFonts w:ascii="Times New Roman" w:hAnsi="Times New Roman" w:cs="Times New Roman"/>
          <w:b/>
          <w:sz w:val="26"/>
          <w:szCs w:val="26"/>
        </w:rPr>
        <w:t>3.</w:t>
      </w:r>
      <w:bookmarkStart w:id="0" w:name="_GoBack"/>
      <w:bookmarkEnd w:id="0"/>
      <w:r>
        <w:rPr>
          <w:rFonts w:ascii="Times New Roman" w:hAnsi="Times New Roman" w:cs="Times New Roman"/>
          <w:b/>
          <w:sz w:val="26"/>
          <w:szCs w:val="26"/>
        </w:rPr>
        <w:t>Территориальная программа обязательного медицинского страхования на 2018 год и плановый период 2019 и 2020 годов.</w:t>
      </w:r>
    </w:p>
    <w:p>
      <w:pPr>
        <w:autoSpaceDE w:val="0"/>
        <w:autoSpaceDN w:val="0"/>
        <w:adjustRightInd w:val="0"/>
        <w:spacing w:after="0"/>
        <w:ind w:firstLine="540"/>
        <w:jc w:val="both"/>
        <w:rPr>
          <w:rFonts w:ascii="Times New Roman" w:hAnsi="Times New Roman" w:cs="Times New Roman"/>
          <w:sz w:val="26"/>
          <w:szCs w:val="26"/>
        </w:rPr>
      </w:pP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3.1. Территориальная программа обязательного медицинского страхования (далее - Программа ОМС) включает в себя перечень заболеваний и видов медицинской помощи, а также перечень медицинских организаций Магаданской области, финансируемых за счет средств Территориального фонда обязательного медицинского страхования  Магаданской области.</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В рамках Программы ОМС в медицинских организациях Магаданской области 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в следующих страховых случаях:</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инфекционные и паразитарные болезни, за исключением болезней, передающихся половым путем, туберкулеза, ВИЧ-инфекции и синдрома приобретенного иммунодефицита;</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новообразования;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эндокринной системы;</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расстройства питания и нарушения обмена веществ;</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нервной системы;</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крови, кроветворных органов;</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отдельные нарушения, вовлекающие иммунный механизм;</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глаза и его придаточного аппарата;</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уха и сосцевидного отростка;</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системы кровообращения;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органов дыхания;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органов пищеварения, в том числе болезни полости рта, слюнных желез и челюстей (за исключением зубного протезирования);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мочеполовой системы;</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кожи и подкожной клетчатки;</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болезни костно-мышечной системы и соединительной ткани;</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травмы, отравления и некоторые другие последствия воздействия внешних причин;</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врожденные аномалии (пороки развития);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деформации и хромосомные нарушения;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беременность, роды, послеродовой период и аборты;</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отдельные состояния, возникающие у детей в перинатальный период;</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lastRenderedPageBreak/>
        <w:t>- симптомы, признаки и отклонения от нормы, не отнесенные к заболеваниям и состояниям.</w:t>
      </w:r>
    </w:p>
    <w:p>
      <w:pPr>
        <w:autoSpaceDE w:val="0"/>
        <w:autoSpaceDN w:val="0"/>
        <w:adjustRightInd w:val="0"/>
        <w:spacing w:after="120"/>
        <w:ind w:firstLine="539"/>
        <w:jc w:val="both"/>
        <w:rPr>
          <w:rFonts w:ascii="Times New Roman" w:hAnsi="Times New Roman" w:cs="Times New Roman"/>
          <w:sz w:val="26"/>
          <w:szCs w:val="26"/>
        </w:rPr>
      </w:pPr>
      <w:r>
        <w:rPr>
          <w:rFonts w:ascii="Times New Roman" w:hAnsi="Times New Roman" w:cs="Times New Roman"/>
          <w:sz w:val="26"/>
          <w:szCs w:val="26"/>
        </w:rPr>
        <w:t>В рамках реализации Программы ОМС осуществляются мероприятия по диагностике, лечению и профилактике заболеваний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pPr>
        <w:autoSpaceDE w:val="0"/>
        <w:autoSpaceDN w:val="0"/>
        <w:adjustRightInd w:val="0"/>
        <w:spacing w:after="120"/>
        <w:ind w:firstLine="539"/>
        <w:jc w:val="both"/>
        <w:rPr>
          <w:rFonts w:ascii="Times New Roman" w:hAnsi="Times New Roman" w:cs="Times New Roman"/>
          <w:sz w:val="26"/>
          <w:szCs w:val="26"/>
        </w:rPr>
      </w:pPr>
      <w:r>
        <w:rPr>
          <w:rFonts w:ascii="Times New Roman" w:hAnsi="Times New Roman" w:cs="Times New Roman"/>
          <w:b/>
          <w:sz w:val="26"/>
          <w:szCs w:val="26"/>
        </w:rPr>
        <w:t>3.2.</w:t>
      </w:r>
      <w:r>
        <w:rPr>
          <w:rFonts w:ascii="Times New Roman" w:hAnsi="Times New Roman" w:cs="Times New Roman"/>
          <w:sz w:val="26"/>
          <w:szCs w:val="26"/>
        </w:rPr>
        <w:t xml:space="preserve"> В рамках реализации Программы ОМС осуществляется финансовое обеспечение мероприятий по:</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медицинской реабилитации, осуществляемой в медицинских организациях амбулаторно, стационарно и в условиях дневного стационара;</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аудиологическому</w:t>
      </w:r>
      <w:proofErr w:type="spellEnd"/>
      <w:r>
        <w:rPr>
          <w:rFonts w:ascii="Times New Roman" w:hAnsi="Times New Roman" w:cs="Times New Roman"/>
          <w:sz w:val="26"/>
          <w:szCs w:val="26"/>
        </w:rPr>
        <w:t xml:space="preserve"> скринингу;</w:t>
      </w:r>
    </w:p>
    <w:p>
      <w:pPr>
        <w:autoSpaceDE w:val="0"/>
        <w:autoSpaceDN w:val="0"/>
        <w:adjustRightInd w:val="0"/>
        <w:spacing w:after="0"/>
        <w:ind w:firstLine="540"/>
        <w:jc w:val="both"/>
        <w:rPr>
          <w:rFonts w:ascii="Times New Roman" w:hAnsi="Times New Roman" w:cs="Times New Roman"/>
          <w:sz w:val="26"/>
          <w:szCs w:val="26"/>
        </w:rPr>
      </w:pPr>
      <w:proofErr w:type="gramStart"/>
      <w:r>
        <w:rPr>
          <w:rFonts w:ascii="Times New Roman" w:hAnsi="Times New Roman" w:cs="Times New Roman"/>
          <w:sz w:val="26"/>
          <w:szCs w:val="26"/>
        </w:rPr>
        <w:t>- диспансерному наблюдению граждан страдающих заболеваниями</w:t>
      </w:r>
      <w:r>
        <w:rPr>
          <w:rFonts w:ascii="Times New Roman" w:hAnsi="Times New Roman" w:cs="Times New Roman"/>
          <w:sz w:val="26"/>
          <w:szCs w:val="26"/>
          <w:u w:val="single"/>
        </w:rPr>
        <w:t xml:space="preserve">, </w:t>
      </w:r>
      <w:r>
        <w:rPr>
          <w:rFonts w:ascii="Times New Roman" w:hAnsi="Times New Roman" w:cs="Times New Roman"/>
          <w:sz w:val="26"/>
          <w:szCs w:val="26"/>
        </w:rPr>
        <w:t>представляющими опасность для окружающих, а также лиц страдающих  хроническими заболеваниями, функциональными расстройствами, иными состояниями,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roofErr w:type="gramEnd"/>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диспансеризации и медицинским осмотрам в соответствии с порядками, утверждаемыми Министерством здравоохранения Российской Федерации, включая взрослое население в возрасте 18 лет и старше, в том числе работающих и неработающих граждан, обучающихся в образовательных организациях по очной форме, пребывающих в стационарных учреждениях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медицинские осмотры, в том числе профилактические медицинские осмотры, в связи с занятиями физической культурой и спортом – несовершеннолетние.</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В рамках базовой Программы ОМС высокотехнологичная медицинская помощь оказывается медицинскими организациями в соответствии с </w:t>
      </w:r>
      <w:hyperlink r:id="rId6" w:history="1">
        <w:r>
          <w:rPr>
            <w:rFonts w:ascii="Times New Roman" w:hAnsi="Times New Roman" w:cs="Times New Roman"/>
            <w:sz w:val="26"/>
            <w:szCs w:val="26"/>
          </w:rPr>
          <w:t>разделом I</w:t>
        </w:r>
      </w:hyperlink>
      <w:r>
        <w:rPr>
          <w:rFonts w:ascii="Times New Roman" w:hAnsi="Times New Roman" w:cs="Times New Roman"/>
          <w:sz w:val="26"/>
          <w:szCs w:val="26"/>
        </w:rPr>
        <w:t xml:space="preserve"> перечня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утвержденным приложением к Программе.</w:t>
      </w:r>
    </w:p>
    <w:p>
      <w:pPr>
        <w:autoSpaceDE w:val="0"/>
        <w:autoSpaceDN w:val="0"/>
        <w:adjustRightInd w:val="0"/>
        <w:spacing w:after="120"/>
        <w:ind w:firstLine="539"/>
        <w:jc w:val="both"/>
        <w:rPr>
          <w:rFonts w:ascii="Times New Roman" w:hAnsi="Times New Roman" w:cs="Times New Roman"/>
          <w:sz w:val="26"/>
          <w:szCs w:val="26"/>
        </w:rPr>
      </w:pPr>
      <w:r>
        <w:rPr>
          <w:rFonts w:ascii="Times New Roman" w:hAnsi="Times New Roman" w:cs="Times New Roman"/>
          <w:sz w:val="26"/>
          <w:szCs w:val="26"/>
        </w:rPr>
        <w:t xml:space="preserve">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w:t>
      </w:r>
      <w:r>
        <w:rPr>
          <w:rFonts w:ascii="Times New Roman" w:hAnsi="Times New Roman" w:cs="Times New Roman"/>
          <w:sz w:val="26"/>
          <w:szCs w:val="26"/>
        </w:rPr>
        <w:lastRenderedPageBreak/>
        <w:t>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в части видов медицинской помощи и по заболеваниям, входящим в базовую программу обязательного медицинского страхования, застрахованным лицам осуществляется за счет средств обязательного медицинского страхования, в части видов медицинской помощи и по заболеваниям, не входящим в базовую программу обязательного медицинского страхования - за счет бюджетных ассигнований областного бюджета.</w:t>
      </w:r>
    </w:p>
    <w:p>
      <w:pPr>
        <w:autoSpaceDE w:val="0"/>
        <w:autoSpaceDN w:val="0"/>
        <w:adjustRightInd w:val="0"/>
        <w:spacing w:after="120"/>
        <w:ind w:firstLine="539"/>
        <w:jc w:val="both"/>
        <w:rPr>
          <w:rFonts w:ascii="Times New Roman" w:hAnsi="Times New Roman" w:cs="Times New Roman"/>
          <w:sz w:val="26"/>
          <w:szCs w:val="26"/>
        </w:rPr>
      </w:pPr>
      <w:r>
        <w:rPr>
          <w:rFonts w:ascii="Times New Roman" w:hAnsi="Times New Roman" w:cs="Times New Roman"/>
          <w:b/>
          <w:sz w:val="26"/>
          <w:szCs w:val="26"/>
        </w:rPr>
        <w:t>3.3.</w:t>
      </w:r>
      <w:r>
        <w:rPr>
          <w:rFonts w:ascii="Times New Roman" w:hAnsi="Times New Roman" w:cs="Times New Roman"/>
          <w:sz w:val="26"/>
          <w:szCs w:val="26"/>
        </w:rPr>
        <w:t xml:space="preserve"> Медицинская помощь по видам, включенным в базовую программу обязательного медицинского страхования, оказывается застрахованным лицам на территории Российской Федерации, в том числе за пределами субъекта Российской Федерации, в котором выдан полис обязательного медицинского страхования.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Медицинская помощь в рамках Программы ОМС оказывается гражданам в порядке и на условиях Территориальной программы государственных гарантий.</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Оплата медицинской помощи, оказанной застрахованным лицам медицинскими организациями, находящимися вне территории субъекта Российской Федерации, в котором выдан полис обязательного медицинского страхования, осуществляется по видам, включенным в базовую программу, по способам оплаты и тарифам, действующим на территории оказания медицинской помощи.</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Оплата медицинской помощи осуществляется по способам оплаты, установленным территориальной программой государственных гарантий, и тарифам на оплату медицинской помощи по обязательному медицинскому страхованию, принятых тарифным соглашением.</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Тарифы на оплату медицинской помощи по обязательному медицинскому страхованию устанавливаются тарифным соглашением между уполномоченным органом исполнительной власти субъекта Российской Федерации, территориальным фондом обязательного медицинского страхования, представителями страховых медицинских организаций, медицинских профессиональных некоммерческих организаций, созданных в соответствии со </w:t>
      </w:r>
      <w:hyperlink r:id="rId7" w:history="1">
        <w:r>
          <w:rPr>
            <w:rFonts w:ascii="Times New Roman" w:hAnsi="Times New Roman" w:cs="Times New Roman"/>
            <w:sz w:val="26"/>
            <w:szCs w:val="26"/>
          </w:rPr>
          <w:t>статьей 76</w:t>
        </w:r>
      </w:hyperlink>
      <w:r>
        <w:rPr>
          <w:rFonts w:ascii="Times New Roman" w:hAnsi="Times New Roman" w:cs="Times New Roman"/>
          <w:sz w:val="26"/>
          <w:szCs w:val="26"/>
        </w:rPr>
        <w:t xml:space="preserve"> Федерального закона "Об основах охраны здоровья граждан </w:t>
      </w:r>
      <w:r>
        <w:rPr>
          <w:rFonts w:ascii="Times New Roman" w:hAnsi="Times New Roman" w:cs="Times New Roman"/>
          <w:sz w:val="26"/>
          <w:szCs w:val="26"/>
        </w:rPr>
        <w:lastRenderedPageBreak/>
        <w:t>в Российской Федерации", профессиональных союзов медицинских работников или их объединений (ассоциаций), включенными в состав комиссии по разработке территориальной программы обязательного медицинского страхования, созданной на территории Магаданской области в установленном порядке.</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pPr>
        <w:autoSpaceDE w:val="0"/>
        <w:autoSpaceDN w:val="0"/>
        <w:adjustRightInd w:val="0"/>
        <w:spacing w:after="120"/>
        <w:ind w:firstLine="539"/>
        <w:jc w:val="both"/>
        <w:rPr>
          <w:rFonts w:ascii="Times New Roman" w:hAnsi="Times New Roman" w:cs="Times New Roman"/>
          <w:sz w:val="26"/>
          <w:szCs w:val="26"/>
        </w:rPr>
      </w:pPr>
      <w:r>
        <w:rPr>
          <w:rFonts w:ascii="Times New Roman" w:hAnsi="Times New Roman" w:cs="Times New Roman"/>
          <w:sz w:val="26"/>
          <w:szCs w:val="26"/>
        </w:rPr>
        <w:t>врачам-специалистам и среднему медицинскому персоналу за оказанную медицинскую помощь в амбулаторных условиях.</w:t>
      </w:r>
    </w:p>
    <w:p>
      <w:pPr>
        <w:autoSpaceDE w:val="0"/>
        <w:autoSpaceDN w:val="0"/>
        <w:adjustRightInd w:val="0"/>
        <w:spacing w:after="120"/>
        <w:ind w:firstLine="539"/>
        <w:jc w:val="both"/>
        <w:rPr>
          <w:rFonts w:ascii="Times New Roman" w:hAnsi="Times New Roman" w:cs="Times New Roman"/>
          <w:sz w:val="26"/>
          <w:szCs w:val="26"/>
        </w:rPr>
      </w:pPr>
      <w:r>
        <w:rPr>
          <w:rFonts w:ascii="Times New Roman" w:hAnsi="Times New Roman" w:cs="Times New Roman"/>
          <w:b/>
          <w:sz w:val="26"/>
          <w:szCs w:val="26"/>
        </w:rPr>
        <w:t>3.4.</w:t>
      </w:r>
      <w:r>
        <w:rPr>
          <w:rFonts w:ascii="Times New Roman" w:hAnsi="Times New Roman" w:cs="Times New Roman"/>
          <w:sz w:val="26"/>
          <w:szCs w:val="26"/>
        </w:rPr>
        <w:t xml:space="preserve"> На территории Магаданской области применяются следующие способы оплаты медицинской помощи, оказываемой застрахованным лицам по обязательному медицинскому страхованию:</w:t>
      </w:r>
    </w:p>
    <w:p>
      <w:pPr>
        <w:autoSpaceDE w:val="0"/>
        <w:autoSpaceDN w:val="0"/>
        <w:adjustRightInd w:val="0"/>
        <w:spacing w:after="0"/>
        <w:ind w:firstLine="540"/>
        <w:jc w:val="both"/>
        <w:rPr>
          <w:rFonts w:ascii="Times New Roman" w:hAnsi="Times New Roman" w:cs="Times New Roman"/>
          <w:sz w:val="26"/>
          <w:szCs w:val="26"/>
        </w:rPr>
      </w:pPr>
      <w:bookmarkStart w:id="1" w:name="Par42"/>
      <w:bookmarkEnd w:id="1"/>
      <w:r>
        <w:rPr>
          <w:rFonts w:ascii="Times New Roman" w:hAnsi="Times New Roman" w:cs="Times New Roman"/>
          <w:sz w:val="26"/>
          <w:szCs w:val="26"/>
        </w:rPr>
        <w:t>а) при оплате медицинской помощи, оказанной в амбулаторных условиях:</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по </w:t>
      </w:r>
      <w:proofErr w:type="spellStart"/>
      <w:r>
        <w:rPr>
          <w:rFonts w:ascii="Times New Roman" w:hAnsi="Times New Roman" w:cs="Times New Roman"/>
          <w:sz w:val="26"/>
          <w:szCs w:val="26"/>
        </w:rPr>
        <w:t>подушевому</w:t>
      </w:r>
      <w:proofErr w:type="spellEnd"/>
      <w:r>
        <w:rPr>
          <w:rFonts w:ascii="Times New Roman" w:hAnsi="Times New Roman" w:cs="Times New Roman"/>
          <w:sz w:val="26"/>
          <w:szCs w:val="26"/>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 - за единицу объема медицинской помощи - за медицинскую услугу, за посещение, за обращение (законченный случай);</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законченного случая диспансеризации или медицинского осмотра отдельных категорий граждан;</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стоматологическая помощь - по стоимости одной условной единицы трудоемкости (УЕТ);</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lastRenderedPageBreak/>
        <w:t>б)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 за законченный случай лечения заболевания, включенного в соответствующую группу заболеваний (клинико-профильную группу заболеваний); </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pPr>
        <w:ind w:firstLine="709"/>
        <w:jc w:val="both"/>
        <w:rPr>
          <w:rFonts w:ascii="Times New Roman" w:hAnsi="Times New Roman" w:cs="Times New Roman"/>
          <w:sz w:val="26"/>
          <w:szCs w:val="26"/>
        </w:rPr>
      </w:pPr>
      <w:r>
        <w:rPr>
          <w:rFonts w:ascii="Times New Roman" w:hAnsi="Times New Roman" w:cs="Times New Roman"/>
          <w:sz w:val="26"/>
          <w:szCs w:val="26"/>
        </w:rPr>
        <w:t>в) при оплате медицинской помощи, оказанной в условиях дневного стационара - за законченный случай лечения заболевания, включенного в соответствующую группу заболеваний (клинико-профильную группу заболеваний):</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за законченный случай лечения заболевания, включенного в соответствующую группу заболеваний (клинико-профильную группу заболеваний); </w:t>
      </w:r>
    </w:p>
    <w:p>
      <w:pPr>
        <w:ind w:firstLine="709"/>
        <w:jc w:val="both"/>
        <w:rPr>
          <w:rFonts w:ascii="Times New Roman" w:hAnsi="Times New Roman" w:cs="Times New Roman"/>
          <w:sz w:val="26"/>
          <w:szCs w:val="26"/>
        </w:rPr>
      </w:pPr>
      <w:r>
        <w:rPr>
          <w:rFonts w:ascii="Times New Roman" w:hAnsi="Times New Roman" w:cs="Times New Roman"/>
          <w:sz w:val="26"/>
          <w:szCs w:val="26"/>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pPr>
        <w:autoSpaceDE w:val="0"/>
        <w:autoSpaceDN w:val="0"/>
        <w:adjustRightInd w:val="0"/>
        <w:spacing w:after="120"/>
        <w:ind w:firstLine="539"/>
        <w:jc w:val="both"/>
        <w:rPr>
          <w:rFonts w:ascii="Times New Roman" w:hAnsi="Times New Roman" w:cs="Times New Roman"/>
          <w:sz w:val="26"/>
          <w:szCs w:val="26"/>
        </w:rPr>
      </w:pPr>
      <w:bookmarkStart w:id="2" w:name="Par49"/>
      <w:bookmarkEnd w:id="2"/>
      <w:r>
        <w:rPr>
          <w:rFonts w:ascii="Times New Roman" w:hAnsi="Times New Roman" w:cs="Times New Roman"/>
          <w:sz w:val="26"/>
          <w:szCs w:val="26"/>
        </w:rPr>
        <w:t xml:space="preserve">г)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Pr>
          <w:rFonts w:ascii="Times New Roman" w:hAnsi="Times New Roman" w:cs="Times New Roman"/>
          <w:sz w:val="26"/>
          <w:szCs w:val="26"/>
        </w:rPr>
        <w:t>подушевому</w:t>
      </w:r>
      <w:proofErr w:type="spellEnd"/>
      <w:r>
        <w:rPr>
          <w:rFonts w:ascii="Times New Roman" w:hAnsi="Times New Roman" w:cs="Times New Roman"/>
          <w:sz w:val="26"/>
          <w:szCs w:val="26"/>
        </w:rPr>
        <w:t xml:space="preserve"> нормативу финансирования в сочетании с оплатой за вызов скорой медицинской помощи.</w:t>
      </w:r>
    </w:p>
    <w:p>
      <w:pPr>
        <w:autoSpaceDE w:val="0"/>
        <w:autoSpaceDN w:val="0"/>
        <w:adjustRightInd w:val="0"/>
        <w:spacing w:after="120"/>
        <w:ind w:firstLine="539"/>
        <w:jc w:val="both"/>
        <w:rPr>
          <w:rFonts w:ascii="Times New Roman" w:hAnsi="Times New Roman" w:cs="Times New Roman"/>
          <w:sz w:val="26"/>
          <w:szCs w:val="26"/>
        </w:rPr>
      </w:pPr>
      <w:r>
        <w:rPr>
          <w:rFonts w:ascii="Times New Roman" w:hAnsi="Times New Roman" w:cs="Times New Roman"/>
          <w:b/>
          <w:sz w:val="26"/>
          <w:szCs w:val="26"/>
        </w:rPr>
        <w:t>3.5.</w:t>
      </w:r>
      <w:r>
        <w:rPr>
          <w:rFonts w:ascii="Times New Roman" w:hAnsi="Times New Roman" w:cs="Times New Roman"/>
          <w:sz w:val="26"/>
          <w:szCs w:val="26"/>
        </w:rPr>
        <w:t xml:space="preserve"> Перечень направлений использования дополнительного объема страхового обеспечения по страховым случаям, установленным базовой программой обязательного медицинского страхования.</w:t>
      </w:r>
    </w:p>
    <w:p>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Межбюджетный трансферт из бюджета Магаданской области, передаваемый бюджету ТФ ОМС Магаданской области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направляется на оплату медицинской помощи, включенной в базовую программу обязательного медицинского страхования, в соответствии со структурой тарифа, утвержденной частью 7 статьи 35 Федерального закона от 29 ноября 2010 г. N 326-ФЗ "Об обязательном медицинском страховании в Российской Федерации".</w:t>
      </w:r>
    </w:p>
    <w:p>
      <w:pPr>
        <w:autoSpaceDE w:val="0"/>
        <w:autoSpaceDN w:val="0"/>
        <w:adjustRightInd w:val="0"/>
        <w:spacing w:after="120"/>
        <w:ind w:firstLine="540"/>
        <w:jc w:val="both"/>
        <w:rPr>
          <w:rFonts w:ascii="Times New Roman" w:hAnsi="Times New Roman" w:cs="Times New Roman"/>
          <w:sz w:val="26"/>
          <w:szCs w:val="26"/>
        </w:rPr>
      </w:pPr>
      <w:r>
        <w:rPr>
          <w:rFonts w:ascii="Times New Roman" w:hAnsi="Times New Roman" w:cs="Times New Roman"/>
          <w:sz w:val="26"/>
          <w:szCs w:val="26"/>
        </w:rPr>
        <w:t xml:space="preserve">Перечень медицинских организаций, участвующих в реализации Программы ОМС в 2018 году, финансируемых за счет средств межбюджетного трансферта из бюджета Магаданской области, передаваемого бюджету Территориального фонда ОМС Магаданской области на дополнительное финансовое обеспечение реализации </w:t>
      </w:r>
      <w:r>
        <w:rPr>
          <w:rFonts w:ascii="Times New Roman" w:hAnsi="Times New Roman" w:cs="Times New Roman"/>
          <w:sz w:val="26"/>
          <w:szCs w:val="26"/>
        </w:rPr>
        <w:lastRenderedPageBreak/>
        <w:t>Территориальной программы обязательного медицинского страхования в части базовой программы обязательного медицинского страхования, указан в приложении N 3 к настоящей Территориальной программе.</w:t>
      </w:r>
    </w:p>
    <w:p>
      <w:pPr>
        <w:pStyle w:val="a3"/>
        <w:numPr>
          <w:ilvl w:val="0"/>
          <w:numId w:val="3"/>
        </w:numPr>
        <w:spacing w:after="120"/>
        <w:jc w:val="center"/>
        <w:rPr>
          <w:rFonts w:ascii="Times New Roman" w:hAnsi="Times New Roman" w:cs="Times New Roman"/>
          <w:b/>
          <w:sz w:val="26"/>
          <w:szCs w:val="26"/>
        </w:rPr>
      </w:pPr>
      <w:r>
        <w:rPr>
          <w:rFonts w:ascii="Times New Roman" w:hAnsi="Times New Roman" w:cs="Times New Roman"/>
          <w:b/>
          <w:sz w:val="26"/>
          <w:szCs w:val="26"/>
        </w:rPr>
        <w:t>Средние нормативы объема медицинской помощи</w:t>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Средние нормативы объема медицинской помощи по видам, условиям и формам ее оказания в целом по Программе определяются в единицах объема в расчете на 1 жителя в год, по базовой программе обязательного медицинского страхования - в расчете на 1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w:t>
      </w:r>
      <w:proofErr w:type="spellStart"/>
      <w:r>
        <w:rPr>
          <w:rFonts w:ascii="Times New Roman" w:hAnsi="Times New Roman" w:cs="Times New Roman"/>
          <w:sz w:val="26"/>
          <w:szCs w:val="26"/>
        </w:rPr>
        <w:t>подушевых</w:t>
      </w:r>
      <w:proofErr w:type="spellEnd"/>
      <w:r>
        <w:rPr>
          <w:rFonts w:ascii="Times New Roman" w:hAnsi="Times New Roman" w:cs="Times New Roman"/>
          <w:sz w:val="26"/>
          <w:szCs w:val="26"/>
        </w:rPr>
        <w:t xml:space="preserve"> нормативов финансового обеспечения, предусмотренных Программой, и составляют:</w:t>
      </w:r>
    </w:p>
    <w:p>
      <w:pPr>
        <w:ind w:firstLine="709"/>
        <w:jc w:val="both"/>
        <w:rPr>
          <w:rFonts w:ascii="Times New Roman" w:hAnsi="Times New Roman" w:cs="Times New Roman"/>
          <w:sz w:val="26"/>
          <w:szCs w:val="26"/>
        </w:rPr>
      </w:pPr>
      <w:r>
        <w:rPr>
          <w:rFonts w:ascii="Times New Roman" w:hAnsi="Times New Roman" w:cs="Times New Roman"/>
          <w:sz w:val="26"/>
          <w:szCs w:val="26"/>
        </w:rPr>
        <w:t>а) для скорой медицинской помощи вне медицинской организации, включая медицинскую эвакуацию, на 2018 - 2020 годы в рамках базовой программы обязательного медицинского страхования - 0,30 вызова на 1 застрахованное лицо;</w:t>
      </w:r>
    </w:p>
    <w:p>
      <w:pPr>
        <w:ind w:firstLine="709"/>
        <w:jc w:val="both"/>
        <w:rPr>
          <w:rFonts w:ascii="Times New Roman" w:hAnsi="Times New Roman" w:cs="Times New Roman"/>
          <w:sz w:val="26"/>
          <w:szCs w:val="26"/>
        </w:rPr>
      </w:pPr>
      <w:r>
        <w:rPr>
          <w:rFonts w:ascii="Times New Roman" w:hAnsi="Times New Roman" w:cs="Times New Roman"/>
          <w:sz w:val="26"/>
          <w:szCs w:val="26"/>
        </w:rPr>
        <w:t>в том числе по уровням оказания медицинской помощи:</w:t>
      </w:r>
    </w:p>
    <w:p>
      <w:pPr>
        <w:ind w:firstLine="709"/>
        <w:jc w:val="both"/>
        <w:rPr>
          <w:rFonts w:ascii="Times New Roman" w:hAnsi="Times New Roman" w:cs="Times New Roman"/>
          <w:sz w:val="26"/>
          <w:szCs w:val="26"/>
        </w:rPr>
      </w:pPr>
      <w:r>
        <w:rPr>
          <w:rFonts w:ascii="Times New Roman" w:hAnsi="Times New Roman" w:cs="Times New Roman"/>
          <w:sz w:val="26"/>
          <w:szCs w:val="26"/>
        </w:rPr>
        <w:t>первый уровень – в рамках базовой программы обязательного медицинского страхования – 0,30 вызова на одно  застрахованное лицо</w:t>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б) для медицинской помощи в амбулаторных условиях, оказываемой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а также разовые посещения в связи с заболеваниями, в том числе при заболеваниях полости рта, слюнных желез и челюстей, за исключением зубного протезирования) в рамках базовой программы обязательного медицинского страхования на 2017 - 2019 годы - 2,35 посещения на 1 застрахованное лицо; </w:t>
      </w:r>
    </w:p>
    <w:p>
      <w:pPr>
        <w:ind w:firstLine="709"/>
        <w:jc w:val="both"/>
        <w:rPr>
          <w:rFonts w:ascii="Times New Roman" w:hAnsi="Times New Roman" w:cs="Times New Roman"/>
          <w:sz w:val="26"/>
          <w:szCs w:val="26"/>
        </w:rPr>
      </w:pPr>
      <w:r>
        <w:rPr>
          <w:rFonts w:ascii="Times New Roman" w:hAnsi="Times New Roman" w:cs="Times New Roman"/>
          <w:sz w:val="26"/>
          <w:szCs w:val="26"/>
        </w:rPr>
        <w:t>в том числе по уровням оказания медицинской помощи:</w:t>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первый уровень – в рамках базовой программы обязательного медицинского страхования – 2,1355 посещения на одно  застрахованное лицо; </w:t>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второй уровень – в рамках базовой программы обязательного медицинского страхования – 0,0097 посещения на одно  застрахованное лицо; </w:t>
      </w:r>
    </w:p>
    <w:p>
      <w:pPr>
        <w:ind w:firstLine="709"/>
        <w:jc w:val="both"/>
        <w:rPr>
          <w:rFonts w:ascii="Times New Roman" w:hAnsi="Times New Roman" w:cs="Times New Roman"/>
          <w:sz w:val="26"/>
          <w:szCs w:val="26"/>
        </w:rPr>
      </w:pPr>
      <w:r>
        <w:rPr>
          <w:rFonts w:ascii="Times New Roman" w:hAnsi="Times New Roman" w:cs="Times New Roman"/>
          <w:sz w:val="26"/>
          <w:szCs w:val="26"/>
        </w:rPr>
        <w:t>третий уровень – в рамках базовой программы обязательного медицинского страхования – 0,2048 посещения на одно  застрахованное лицо;</w:t>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в) для медицинской помощи в амбулаторных условиях, оказываемой в связи с заболеваниями, в рамках базовой программы обязательного медицинского страхования на 2018 - 2020 годы - 1,98 обращения (законченного случая лечения заболевания в амбулаторных условиях с кратностью посещений по поводу одного заболевания не менее 2) на 1 застрахованное лицо; </w:t>
      </w:r>
    </w:p>
    <w:p>
      <w:pPr>
        <w:ind w:firstLine="709"/>
        <w:jc w:val="both"/>
        <w:rPr>
          <w:rFonts w:ascii="Times New Roman" w:hAnsi="Times New Roman" w:cs="Times New Roman"/>
          <w:sz w:val="26"/>
          <w:szCs w:val="26"/>
        </w:rPr>
      </w:pPr>
      <w:r>
        <w:rPr>
          <w:rFonts w:ascii="Times New Roman" w:hAnsi="Times New Roman" w:cs="Times New Roman"/>
          <w:sz w:val="26"/>
          <w:szCs w:val="26"/>
        </w:rPr>
        <w:lastRenderedPageBreak/>
        <w:t>в том числе по уровням оказания медицинской помощи:</w:t>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первый уровень – в рамках базовой программы обязательного медицинского страхования – 1,8916 обращения на одно  застрахованное лицо; </w:t>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второй уровень – в рамках базовой программы обязательного медицинского страхования – 0,0392 обращения на одно  застрахованное лицо; </w:t>
      </w:r>
    </w:p>
    <w:p>
      <w:pPr>
        <w:ind w:firstLine="709"/>
        <w:jc w:val="both"/>
        <w:rPr>
          <w:rFonts w:ascii="Times New Roman" w:hAnsi="Times New Roman" w:cs="Times New Roman"/>
          <w:sz w:val="26"/>
          <w:szCs w:val="26"/>
        </w:rPr>
      </w:pPr>
      <w:r>
        <w:rPr>
          <w:rFonts w:ascii="Times New Roman" w:hAnsi="Times New Roman" w:cs="Times New Roman"/>
          <w:sz w:val="26"/>
          <w:szCs w:val="26"/>
        </w:rPr>
        <w:t>третий уровень – в рамках базовой программы обязательного медицинского страхования – 0,0492 обращения на одно  застрахованное лицо;</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г) для медицинской помощи в амбулаторных условиях, оказываемой в неотложной форме, в рамках базовой программы обязательного медицинского страхования на 2018 - 2020 годы - 0,56 посещения на 1 застрахованное лицо;</w:t>
      </w:r>
    </w:p>
    <w:p>
      <w:pPr>
        <w:spacing w:after="60"/>
        <w:ind w:firstLine="709"/>
        <w:rPr>
          <w:rFonts w:ascii="Times New Roman" w:hAnsi="Times New Roman" w:cs="Times New Roman"/>
          <w:sz w:val="26"/>
          <w:szCs w:val="26"/>
        </w:rPr>
      </w:pPr>
      <w:r>
        <w:rPr>
          <w:rFonts w:ascii="Times New Roman" w:hAnsi="Times New Roman" w:cs="Times New Roman"/>
          <w:sz w:val="26"/>
          <w:szCs w:val="26"/>
        </w:rPr>
        <w:t>в том числе по уровням оказания медицинской помощи:</w:t>
      </w:r>
    </w:p>
    <w:p>
      <w:pPr>
        <w:spacing w:after="60"/>
        <w:ind w:firstLine="709"/>
        <w:rPr>
          <w:rFonts w:ascii="Times New Roman" w:hAnsi="Times New Roman" w:cs="Times New Roman"/>
          <w:sz w:val="26"/>
          <w:szCs w:val="26"/>
        </w:rPr>
      </w:pPr>
      <w:r>
        <w:rPr>
          <w:rFonts w:ascii="Times New Roman" w:hAnsi="Times New Roman" w:cs="Times New Roman"/>
          <w:sz w:val="26"/>
          <w:szCs w:val="26"/>
        </w:rPr>
        <w:t xml:space="preserve">первый уровень – в рамках базовой программы обязательного медицинского страхования 0,5369 посещения на одно  застрахованное лицо; </w:t>
      </w:r>
    </w:p>
    <w:p>
      <w:pPr>
        <w:spacing w:after="60"/>
        <w:ind w:firstLine="709"/>
        <w:rPr>
          <w:rFonts w:ascii="Times New Roman" w:hAnsi="Times New Roman" w:cs="Times New Roman"/>
          <w:sz w:val="26"/>
          <w:szCs w:val="26"/>
        </w:rPr>
      </w:pPr>
      <w:r>
        <w:rPr>
          <w:rFonts w:ascii="Times New Roman" w:hAnsi="Times New Roman" w:cs="Times New Roman"/>
          <w:sz w:val="26"/>
          <w:szCs w:val="26"/>
        </w:rPr>
        <w:t>третий уровень – в рамках базовой программы обязательного медицинского страхования 0,0231 посещения на одно  застрахованное лицо;</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д) для медицинской помощи в условиях дневных стационаров в рамках базовой программы обязательного медицинского страхования  на 2018 - 2020 годы - 0,0721 случая лечения на  застрахованное лицо; </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в том числе по уровням оказания медицинской помощи:</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первый уровень – в рамках базовой программы обязательного медицинского страхования – 0,0469 случая лечения на одно  застрахованное лицо; </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второй уровень – в рамках базовой программы обязательного медицинского страхования – 0,0100 случая лечения на одно  застрахованное лицо; </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третий уровень – в рамках базовой программы обязательного медицинского страхования – 0,0152 случая лечения на одно  застрахованное лицо;</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е) для специализированной медицинской помощи в стационарных условиях в рамках базовой программы обязательного медицинского страхования на 2018 - 2020 годы - 0,21482 случая госпитализации на 1 застрахованное лицо, в том числе:</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 для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обязательного медицинского страхования на 2018 - 2020 годы - 0,13107 койко-дня на 1 застрахованное лицо; </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для высокотехнологичной медицинской помощи в стационарных условиях – в рамках базовой программы обязательного медицинского страхования – 0,001736 случая госпитализации на одно  застрахованное лицо.</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в том числе по уровням оказания медицинской помощи:</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lastRenderedPageBreak/>
        <w:t>первый уровень – в рамках базовой программы обязательного медицинского страхования – 0,00398 случая госпитализации на одно  застрахованное лицо;</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второй уровень – в рамках базовой программы обязательного медицинского страхования – 0,13216 случая госпитализации на одно  застрахованное лицо, в том числе:</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для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  в рамках базовой программы обязательного медицинского страхования 0,03455 койко-дня на 1 застрахованное лицо;</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третий уровень – в рамках базовой программы обязательного медицинского страхования – 0,07868 случая госпитализации на одно  застрахованное лицо, в том числе:</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 для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 в рамках базовой программы обязательного медицинского страхования 0,09652 койко-дня на 1 застрахованное лицо, </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для высокотехнологичной медицинской помощи в стационарных условиях – в рамках базовой программы обязательного медицинского страхования – 0,001736 случая госпитализации на одно застрахованное лицо;</w:t>
      </w:r>
    </w:p>
    <w:p>
      <w:pPr>
        <w:spacing w:after="60" w:line="240" w:lineRule="atLeast"/>
        <w:jc w:val="center"/>
        <w:rPr>
          <w:rFonts w:ascii="Times New Roman" w:hAnsi="Times New Roman" w:cs="Times New Roman"/>
          <w:b/>
          <w:sz w:val="26"/>
          <w:szCs w:val="26"/>
        </w:rPr>
      </w:pPr>
      <w:r>
        <w:rPr>
          <w:rFonts w:ascii="Times New Roman" w:hAnsi="Times New Roman" w:cs="Times New Roman"/>
          <w:sz w:val="26"/>
          <w:szCs w:val="26"/>
        </w:rPr>
        <w:t xml:space="preserve">3.  </w:t>
      </w:r>
      <w:r>
        <w:rPr>
          <w:rFonts w:ascii="Times New Roman" w:hAnsi="Times New Roman" w:cs="Times New Roman"/>
          <w:b/>
          <w:sz w:val="26"/>
          <w:szCs w:val="26"/>
        </w:rPr>
        <w:t xml:space="preserve">Средние нормативы финансовых затрат на единицу объема медицинской помощи, средние </w:t>
      </w:r>
      <w:proofErr w:type="spellStart"/>
      <w:r>
        <w:rPr>
          <w:rFonts w:ascii="Times New Roman" w:hAnsi="Times New Roman" w:cs="Times New Roman"/>
          <w:b/>
          <w:sz w:val="26"/>
          <w:szCs w:val="26"/>
        </w:rPr>
        <w:t>подушевые</w:t>
      </w:r>
      <w:proofErr w:type="spellEnd"/>
      <w:r>
        <w:rPr>
          <w:rFonts w:ascii="Times New Roman" w:hAnsi="Times New Roman" w:cs="Times New Roman"/>
          <w:b/>
          <w:sz w:val="26"/>
          <w:szCs w:val="26"/>
        </w:rPr>
        <w:t xml:space="preserve"> нормативы финансирования</w:t>
      </w:r>
    </w:p>
    <w:p>
      <w:pPr>
        <w:spacing w:after="60"/>
        <w:ind w:firstLine="709"/>
        <w:rPr>
          <w:rFonts w:ascii="Times New Roman" w:hAnsi="Times New Roman" w:cs="Times New Roman"/>
          <w:sz w:val="26"/>
          <w:szCs w:val="26"/>
        </w:rPr>
      </w:pP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Средние нормативы финансовых затрат на единицу объема медицинской помощи для целей формирования территориальных программ на 2018 год составляют:</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вызов скорой медицинской помощи за счет средств обязательного медицинского страхования – 7959,75 рубля;</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 1230,74 рубля;</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 3 449,74 рубля;</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посещение при оказании медицинской помощи в неотложной форме в амбулаторных условиях за счет средств обязательного медицинского страхования –           1 575,67  рубля;</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случай лечения в условиях дневных стационаров за счет средств обязательного медицинского страхования – 40 475,24 рубля;</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lastRenderedPageBreak/>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обязательного медицинского страхования – 83 411,82 рубля;</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койко-день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6 286,08 рубля;</w:t>
      </w:r>
    </w:p>
    <w:p>
      <w:pPr>
        <w:spacing w:after="60"/>
        <w:ind w:firstLine="709"/>
        <w:rPr>
          <w:rFonts w:ascii="Times New Roman" w:hAnsi="Times New Roman" w:cs="Times New Roman"/>
          <w:sz w:val="26"/>
          <w:szCs w:val="26"/>
        </w:rPr>
      </w:pPr>
      <w:r>
        <w:rPr>
          <w:rFonts w:ascii="Times New Roman" w:hAnsi="Times New Roman" w:cs="Times New Roman"/>
          <w:sz w:val="26"/>
          <w:szCs w:val="26"/>
        </w:rPr>
        <w:t>Средние нормативы финансовых затрат на единицу объема медицинской помощи, оказываемой в соответствии с Программой, на 2019 и 2020 годы составляют:</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вызов скорой медицинской помощи за счет средств обязательного медицинского страхования – 7 959,75 рубля на 2019 год; 7 959,75 рублей на 2020 год;</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  1270,52 рубля на 2019 год; 1312,29 рубля на 2020 год;</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 3558,99 рубля на 2019 год; 3676,05 рублей на 2020 год;</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посещение при оказании медицинской помощи в неотложной форме в амбулаторных условиях за счет средств обязательного медицинского страхования – 1626,42 рубля на 2019 год; 1679,95 рубля на 2020 год;</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случай лечения в условиях дневных стационаров за счет средств обязательного медицинского страхования – 41 345,44 рублей на 2019 год и       43 029,92 рубля на 2020 год;</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обязательного медицинского страхования – 84 645,19 рубля на 2019 год; 88 157,34 рубля на 2020 год;</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на 1 койко-день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6 542,62 рубля на 2019 год;                              6 833,09 рубля на 2020 год;</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Средние </w:t>
      </w:r>
      <w:proofErr w:type="spellStart"/>
      <w:r>
        <w:rPr>
          <w:rFonts w:ascii="Times New Roman" w:hAnsi="Times New Roman" w:cs="Times New Roman"/>
          <w:sz w:val="26"/>
          <w:szCs w:val="26"/>
        </w:rPr>
        <w:t>подушевые</w:t>
      </w:r>
      <w:proofErr w:type="spellEnd"/>
      <w:r>
        <w:rPr>
          <w:rFonts w:ascii="Times New Roman" w:hAnsi="Times New Roman" w:cs="Times New Roman"/>
          <w:sz w:val="26"/>
          <w:szCs w:val="26"/>
        </w:rPr>
        <w:t xml:space="preserve"> нормативы финансирования, предусмотренные Программой (без учета расходов федерального бюджета), составляют:</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Федерального фонда обязательного медицинского страхования (в расчете на </w:t>
      </w:r>
      <w:r>
        <w:rPr>
          <w:rFonts w:ascii="Times New Roman" w:hAnsi="Times New Roman" w:cs="Times New Roman"/>
          <w:sz w:val="26"/>
          <w:szCs w:val="26"/>
        </w:rPr>
        <w:lastRenderedPageBreak/>
        <w:t>1 застрахованное лицо) в 2018 году – 34 158,8 рублей, в 2019 году – 34 831,38 рубля, в 2020 году – 36 079,58 рубля.</w:t>
      </w:r>
    </w:p>
    <w:p>
      <w:pPr>
        <w:spacing w:after="60"/>
        <w:ind w:firstLine="709"/>
        <w:jc w:val="both"/>
        <w:rPr>
          <w:rFonts w:ascii="Times New Roman" w:hAnsi="Times New Roman" w:cs="Times New Roman"/>
          <w:sz w:val="26"/>
          <w:szCs w:val="26"/>
        </w:rPr>
      </w:pPr>
      <w:r>
        <w:rPr>
          <w:rFonts w:ascii="Times New Roman" w:hAnsi="Times New Roman" w:cs="Times New Roman"/>
          <w:sz w:val="26"/>
          <w:szCs w:val="26"/>
        </w:rPr>
        <w:t xml:space="preserve">Средние </w:t>
      </w:r>
      <w:proofErr w:type="spellStart"/>
      <w:r>
        <w:rPr>
          <w:rFonts w:ascii="Times New Roman" w:hAnsi="Times New Roman" w:cs="Times New Roman"/>
          <w:sz w:val="26"/>
          <w:szCs w:val="26"/>
        </w:rPr>
        <w:t>подушевые</w:t>
      </w:r>
      <w:proofErr w:type="spellEnd"/>
      <w:r>
        <w:rPr>
          <w:rFonts w:ascii="Times New Roman" w:hAnsi="Times New Roman" w:cs="Times New Roman"/>
          <w:sz w:val="26"/>
          <w:szCs w:val="26"/>
        </w:rPr>
        <w:t xml:space="preserve"> нормативы финансирования базовой программы обязательного медицинского страхования за счет субвенций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разделом II перечня видов высокотехнологичной медицинской помощи.</w:t>
      </w:r>
    </w:p>
    <w:p>
      <w:pPr>
        <w:ind w:firstLine="709"/>
        <w:jc w:val="both"/>
        <w:rPr>
          <w:rFonts w:ascii="Times New Roman" w:hAnsi="Times New Roman" w:cs="Times New Roman"/>
          <w:sz w:val="26"/>
          <w:szCs w:val="26"/>
        </w:rPr>
      </w:pPr>
      <w:r>
        <w:rPr>
          <w:rFonts w:ascii="Times New Roman" w:hAnsi="Times New Roman" w:cs="Times New Roman"/>
          <w:sz w:val="26"/>
          <w:szCs w:val="26"/>
        </w:rPr>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pPr>
        <w:ind w:firstLine="709"/>
        <w:jc w:val="both"/>
        <w:rPr>
          <w:rFonts w:ascii="Times New Roman" w:hAnsi="Times New Roman" w:cs="Times New Roman"/>
          <w:sz w:val="26"/>
          <w:szCs w:val="26"/>
        </w:rPr>
      </w:pPr>
      <w:r>
        <w:rPr>
          <w:rFonts w:ascii="Times New Roman" w:hAnsi="Times New Roman" w:cs="Times New Roman"/>
          <w:sz w:val="26"/>
          <w:szCs w:val="26"/>
        </w:rP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 страхования.</w:t>
      </w:r>
    </w:p>
    <w:sectPr>
      <w:pgSz w:w="11905" w:h="16838"/>
      <w:pgMar w:top="1134" w:right="680" w:bottom="1134" w:left="1247"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B6F"/>
    <w:multiLevelType w:val="hybridMultilevel"/>
    <w:tmpl w:val="D29660D8"/>
    <w:lvl w:ilvl="0" w:tplc="797051F6">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A4C4875"/>
    <w:multiLevelType w:val="hybridMultilevel"/>
    <w:tmpl w:val="75B2AD64"/>
    <w:lvl w:ilvl="0" w:tplc="F89C12FA">
      <w:start w:val="1"/>
      <w:numFmt w:val="decimal"/>
      <w:lvlText w:val="%1."/>
      <w:lvlJc w:val="left"/>
      <w:pPr>
        <w:ind w:left="900" w:hanging="360"/>
      </w:pPr>
      <w:rPr>
        <w:rFonts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80E3978"/>
    <w:multiLevelType w:val="hybridMultilevel"/>
    <w:tmpl w:val="60366D7E"/>
    <w:lvl w:ilvl="0" w:tplc="B7665626">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customStyle="1" w:styleId="ConsPlusNormal">
    <w:name w:val="ConsPlusNormal"/>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character" w:styleId="a4">
    <w:name w:val="Hyperlink"/>
    <w:basedOn w:val="a0"/>
    <w:uiPriority w:val="99"/>
    <w:semiHidden/>
    <w:unhideWhenUsed/>
    <w:rPr>
      <w:color w:val="0000FF"/>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customStyle="1" w:styleId="ConsPlusNormal">
    <w:name w:val="ConsPlusNormal"/>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character" w:styleId="a4">
    <w:name w:val="Hyperlink"/>
    <w:basedOn w:val="a0"/>
    <w:uiPriority w:val="99"/>
    <w:semiHidden/>
    <w:unhideWhenUsed/>
    <w:rPr>
      <w:color w:val="0000FF"/>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983154">
      <w:bodyDiv w:val="1"/>
      <w:marLeft w:val="0"/>
      <w:marRight w:val="0"/>
      <w:marTop w:val="0"/>
      <w:marBottom w:val="0"/>
      <w:divBdr>
        <w:top w:val="none" w:sz="0" w:space="0" w:color="auto"/>
        <w:left w:val="none" w:sz="0" w:space="0" w:color="auto"/>
        <w:bottom w:val="none" w:sz="0" w:space="0" w:color="auto"/>
        <w:right w:val="none" w:sz="0" w:space="0" w:color="auto"/>
      </w:divBdr>
    </w:div>
    <w:div w:id="146106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7D5550DD06632D25A887D02A250F15741BF9C703C8D8B6CF765293D7CFA35FEDB0C83EF54327CC11dBc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D5550DD06632D25A887CE2733634F7A13FB9F0DC6DDBD9D2A0DC88A98AA55BAF78767B7072ACA14BB7DC1d4cC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787</TotalTime>
  <Pages>10</Pages>
  <Words>3798</Words>
  <Characters>21654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TFOMS</Company>
  <LinksUpToDate>false</LinksUpToDate>
  <CharactersWithSpaces>25402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Казенцева О.И.</dc:creator>
  <cp:keywords/>
  <dc:description/>
  <cp:lastModifiedBy>Казенцева О.И.</cp:lastModifiedBy>
  <cp:revision>96</cp:revision>
  <cp:lastPrinted>2017-12-11T06:37:00Z</cp:lastPrinted>
  <dcterms:created xsi:type="dcterms:W3CDTF">2016-12-15T02:27:00Z</dcterms:created>
  <dcterms:modified xsi:type="dcterms:W3CDTF">2019-10-04T00:39:00Z</dcterms:modified>
</cp:coreProperties>
</file>